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624" w:rsidRDefault="00785624" w:rsidP="003F1130"/>
    <w:p w:rsidR="00785624" w:rsidRDefault="00785624" w:rsidP="003F1130"/>
    <w:p w:rsidR="00785624" w:rsidRDefault="00785624" w:rsidP="00A629C6">
      <w:pPr>
        <w:jc w:val="center"/>
      </w:pPr>
    </w:p>
    <w:p w:rsidR="00785624" w:rsidRPr="00A629C6" w:rsidRDefault="00A629C6" w:rsidP="00A629C6">
      <w:pPr>
        <w:jc w:val="center"/>
        <w:rPr>
          <w:b/>
        </w:rPr>
      </w:pPr>
      <w:r w:rsidRPr="00A629C6">
        <w:rPr>
          <w:rFonts w:ascii="Times New Roman" w:hAnsi="Times New Roman" w:cs="Times New Roman"/>
          <w:b/>
          <w:sz w:val="24"/>
          <w:szCs w:val="24"/>
        </w:rPr>
        <w:t>Victim’s Service and C</w:t>
      </w:r>
      <w:r w:rsidRPr="00A629C6">
        <w:rPr>
          <w:rFonts w:ascii="Times New Roman" w:hAnsi="Times New Roman" w:cs="Times New Roman"/>
          <w:b/>
          <w:sz w:val="24"/>
          <w:szCs w:val="24"/>
        </w:rPr>
        <w:t>ourts</w:t>
      </w:r>
    </w:p>
    <w:p w:rsidR="00785624" w:rsidRPr="00A629C6" w:rsidRDefault="00785624" w:rsidP="00A629C6">
      <w:pPr>
        <w:spacing w:line="480" w:lineRule="auto"/>
        <w:jc w:val="center"/>
        <w:rPr>
          <w:rFonts w:ascii="Times New Roman" w:hAnsi="Times New Roman" w:cs="Times New Roman"/>
          <w:sz w:val="24"/>
          <w:szCs w:val="24"/>
        </w:rPr>
      </w:pPr>
    </w:p>
    <w:p w:rsidR="00785624" w:rsidRPr="00A629C6" w:rsidRDefault="00A629C6" w:rsidP="00A629C6">
      <w:pPr>
        <w:spacing w:line="480" w:lineRule="auto"/>
        <w:jc w:val="center"/>
        <w:rPr>
          <w:rFonts w:ascii="Times New Roman" w:hAnsi="Times New Roman" w:cs="Times New Roman"/>
          <w:sz w:val="24"/>
          <w:szCs w:val="24"/>
        </w:rPr>
      </w:pPr>
      <w:r w:rsidRPr="00A629C6">
        <w:rPr>
          <w:rFonts w:ascii="Times New Roman" w:hAnsi="Times New Roman" w:cs="Times New Roman"/>
          <w:sz w:val="24"/>
          <w:szCs w:val="24"/>
        </w:rPr>
        <w:t>Author’s Name</w:t>
      </w:r>
    </w:p>
    <w:p w:rsidR="00A629C6" w:rsidRPr="00A629C6" w:rsidRDefault="00A629C6" w:rsidP="00A629C6">
      <w:pPr>
        <w:spacing w:line="480" w:lineRule="auto"/>
        <w:jc w:val="center"/>
        <w:rPr>
          <w:rFonts w:ascii="Times New Roman" w:hAnsi="Times New Roman" w:cs="Times New Roman"/>
          <w:sz w:val="24"/>
          <w:szCs w:val="24"/>
        </w:rPr>
      </w:pPr>
      <w:r w:rsidRPr="00A629C6">
        <w:rPr>
          <w:rFonts w:ascii="Times New Roman" w:hAnsi="Times New Roman" w:cs="Times New Roman"/>
          <w:sz w:val="24"/>
          <w:szCs w:val="24"/>
        </w:rPr>
        <w:t>Date of Submissio</w:t>
      </w:r>
      <w:r>
        <w:rPr>
          <w:rFonts w:ascii="Times New Roman" w:hAnsi="Times New Roman" w:cs="Times New Roman"/>
          <w:sz w:val="24"/>
          <w:szCs w:val="24"/>
        </w:rPr>
        <w:t>n</w:t>
      </w:r>
    </w:p>
    <w:p w:rsidR="00785624" w:rsidRPr="00A629C6" w:rsidRDefault="00785624" w:rsidP="00A629C6">
      <w:pPr>
        <w:spacing w:line="480" w:lineRule="auto"/>
        <w:jc w:val="center"/>
        <w:rPr>
          <w:rFonts w:ascii="Times New Roman" w:hAnsi="Times New Roman" w:cs="Times New Roman"/>
          <w:sz w:val="24"/>
          <w:szCs w:val="24"/>
        </w:rPr>
      </w:pPr>
    </w:p>
    <w:p w:rsidR="00785624" w:rsidRPr="00A629C6" w:rsidRDefault="00785624" w:rsidP="00A629C6">
      <w:pPr>
        <w:spacing w:line="480" w:lineRule="auto"/>
        <w:jc w:val="center"/>
        <w:rPr>
          <w:rFonts w:ascii="Times New Roman" w:hAnsi="Times New Roman" w:cs="Times New Roman"/>
          <w:sz w:val="24"/>
          <w:szCs w:val="24"/>
        </w:rPr>
      </w:pPr>
    </w:p>
    <w:p w:rsidR="00785624" w:rsidRDefault="00785624" w:rsidP="003F1130"/>
    <w:p w:rsidR="00785624" w:rsidRDefault="00785624" w:rsidP="003F1130"/>
    <w:p w:rsidR="00785624" w:rsidRDefault="00785624" w:rsidP="003F1130"/>
    <w:p w:rsidR="00785624" w:rsidRDefault="00785624" w:rsidP="003F1130"/>
    <w:p w:rsidR="00785624" w:rsidRDefault="00785624" w:rsidP="003F1130"/>
    <w:p w:rsidR="00785624" w:rsidRDefault="00785624" w:rsidP="003F1130"/>
    <w:p w:rsidR="00785624" w:rsidRDefault="00785624" w:rsidP="003F1130"/>
    <w:p w:rsidR="00785624" w:rsidRDefault="00785624" w:rsidP="003F1130"/>
    <w:p w:rsidR="00785624" w:rsidRDefault="00785624" w:rsidP="003F1130"/>
    <w:p w:rsidR="00785624" w:rsidRDefault="00785624" w:rsidP="003F1130"/>
    <w:p w:rsidR="00785624" w:rsidRDefault="00785624" w:rsidP="003F1130"/>
    <w:p w:rsidR="00785624" w:rsidRDefault="00785624" w:rsidP="003F1130"/>
    <w:p w:rsidR="00785624" w:rsidRDefault="00785624" w:rsidP="003F1130"/>
    <w:p w:rsidR="00785624" w:rsidRDefault="00785624" w:rsidP="003F1130"/>
    <w:p w:rsidR="00785624" w:rsidRDefault="00785624" w:rsidP="003F1130"/>
    <w:p w:rsidR="00785624" w:rsidRDefault="00785624" w:rsidP="003F1130"/>
    <w:p w:rsidR="00785624" w:rsidRDefault="00785624" w:rsidP="003F1130"/>
    <w:p w:rsidR="00785624" w:rsidRDefault="00785624" w:rsidP="003F1130"/>
    <w:p w:rsidR="00785624" w:rsidRDefault="00785624" w:rsidP="003F1130"/>
    <w:p w:rsidR="00785624" w:rsidRPr="00A629C6" w:rsidRDefault="00A629C6" w:rsidP="00A629C6">
      <w:pPr>
        <w:jc w:val="center"/>
        <w:rPr>
          <w:b/>
        </w:rPr>
      </w:pPr>
      <w:r w:rsidRPr="00A629C6">
        <w:rPr>
          <w:rFonts w:ascii="Times New Roman" w:hAnsi="Times New Roman" w:cs="Times New Roman"/>
          <w:b/>
          <w:sz w:val="24"/>
          <w:szCs w:val="24"/>
        </w:rPr>
        <w:lastRenderedPageBreak/>
        <w:t>Victim’s Service and Courts</w:t>
      </w:r>
    </w:p>
    <w:p w:rsidR="00785624" w:rsidRPr="00A629C6" w:rsidRDefault="00785624" w:rsidP="003F1130">
      <w:pPr>
        <w:rPr>
          <w:b/>
        </w:rPr>
      </w:pPr>
    </w:p>
    <w:p w:rsidR="003F1130" w:rsidRPr="00785624" w:rsidRDefault="00785624" w:rsidP="00785624">
      <w:pPr>
        <w:spacing w:line="480" w:lineRule="auto"/>
        <w:rPr>
          <w:rFonts w:ascii="Times New Roman" w:hAnsi="Times New Roman" w:cs="Times New Roman"/>
          <w:sz w:val="24"/>
          <w:szCs w:val="24"/>
        </w:rPr>
      </w:pPr>
      <w:r>
        <w:tab/>
      </w:r>
      <w:r w:rsidR="003F1130">
        <w:t xml:space="preserve"> </w:t>
      </w:r>
      <w:r w:rsidR="003F1130" w:rsidRPr="00785624">
        <w:rPr>
          <w:rFonts w:ascii="Times New Roman" w:hAnsi="Times New Roman" w:cs="Times New Roman"/>
          <w:sz w:val="24"/>
          <w:szCs w:val="24"/>
        </w:rPr>
        <w:t>I found appealing aspects in Victims service and courts jobs, and these jobs include Victim advocates, Coordinators, Assistants, and Administrative managers. Victim Advocates are those members of staff who directly work with crime victims, both non-prosecuted and prosecuted</w:t>
      </w:r>
      <w:r w:rsidR="00A629C6" w:rsidRPr="00A629C6">
        <w:rPr>
          <w:rFonts w:ascii="Arial" w:hAnsi="Arial" w:cs="Arial"/>
          <w:color w:val="222222"/>
          <w:sz w:val="20"/>
          <w:szCs w:val="20"/>
          <w:shd w:val="clear" w:color="auto" w:fill="FFFFFF"/>
        </w:rPr>
        <w:t xml:space="preserve"> </w:t>
      </w:r>
      <w:r w:rsidR="00A629C6">
        <w:rPr>
          <w:rFonts w:ascii="Arial" w:hAnsi="Arial" w:cs="Arial"/>
          <w:color w:val="222222"/>
          <w:sz w:val="20"/>
          <w:szCs w:val="20"/>
          <w:shd w:val="clear" w:color="auto" w:fill="FFFFFF"/>
        </w:rPr>
        <w:t>(Bonomi</w:t>
      </w:r>
      <w:r w:rsidR="00A629C6">
        <w:rPr>
          <w:rFonts w:ascii="Arial" w:hAnsi="Arial" w:cs="Arial"/>
          <w:color w:val="222222"/>
          <w:sz w:val="20"/>
          <w:szCs w:val="20"/>
          <w:shd w:val="clear" w:color="auto" w:fill="FFFFFF"/>
        </w:rPr>
        <w:t xml:space="preserve"> &amp; </w:t>
      </w:r>
      <w:r w:rsidR="00A629C6">
        <w:rPr>
          <w:rFonts w:ascii="Arial" w:hAnsi="Arial" w:cs="Arial"/>
          <w:color w:val="222222"/>
          <w:sz w:val="20"/>
          <w:szCs w:val="20"/>
          <w:shd w:val="clear" w:color="auto" w:fill="FFFFFF"/>
        </w:rPr>
        <w:t xml:space="preserve">Martin, 2020). </w:t>
      </w:r>
      <w:r w:rsidR="003F1130" w:rsidRPr="00785624">
        <w:rPr>
          <w:rFonts w:ascii="Times New Roman" w:hAnsi="Times New Roman" w:cs="Times New Roman"/>
          <w:sz w:val="24"/>
          <w:szCs w:val="24"/>
        </w:rPr>
        <w:t xml:space="preserve">They are specialized in areas that include domestic violence, social assault, juvenile, felony, and </w:t>
      </w:r>
      <w:r w:rsidRPr="00785624">
        <w:rPr>
          <w:rFonts w:ascii="Times New Roman" w:hAnsi="Times New Roman" w:cs="Times New Roman"/>
          <w:sz w:val="24"/>
          <w:szCs w:val="24"/>
        </w:rPr>
        <w:t>misdemeanour</w:t>
      </w:r>
      <w:r w:rsidR="003F1130" w:rsidRPr="00785624">
        <w:rPr>
          <w:rFonts w:ascii="Times New Roman" w:hAnsi="Times New Roman" w:cs="Times New Roman"/>
          <w:sz w:val="24"/>
          <w:szCs w:val="24"/>
        </w:rPr>
        <w:t>. While, Coordinators are members of staff that operate and develop programs such as support groups, victim ministry, victim impact panels, and rape crises services. The coordinators always offer these programs in different regions or places. Assistants are other members of staff who work with Victim Advocates in the provision of victim services, including hearings notifications and reviewing reports of law enforcement for victims of crime whose culprits are not arrested. Another Staff member that I found appealing is the administrative Manager. The administrative manager offers support services, assist in telephone contact, and hearing notifications. The aspect I didn’t like about Victims service and courts jobs is that some clients (victims0 are under the influence of alcohol or drugs. The Victims’ advocates will have to go in places that are unclean in appearance, and with no leaders. These places comprise a dying community that is poverty-stricken. Besides, there is a lack of diversity in jobs, poor communication, and inequalities in pay.</w:t>
      </w:r>
    </w:p>
    <w:p w:rsidR="003F1130" w:rsidRPr="00785624" w:rsidRDefault="003F1130" w:rsidP="00785624">
      <w:pPr>
        <w:spacing w:line="480" w:lineRule="auto"/>
        <w:rPr>
          <w:rFonts w:ascii="Times New Roman" w:hAnsi="Times New Roman" w:cs="Times New Roman"/>
          <w:sz w:val="24"/>
          <w:szCs w:val="24"/>
        </w:rPr>
      </w:pPr>
      <w:r w:rsidRPr="00785624">
        <w:rPr>
          <w:rFonts w:ascii="Times New Roman" w:hAnsi="Times New Roman" w:cs="Times New Roman"/>
          <w:sz w:val="24"/>
          <w:szCs w:val="24"/>
        </w:rPr>
        <w:t xml:space="preserve">               Administration components on the Victims Service and Court jobs play a significant role in the affairs of groups and individuals.  For instance, the fair and transparent administration of justice is crucial for the rule of law because its policies and practices safeguard against the abuse of basic human rights of physical integrity, personal security, liberty</w:t>
      </w:r>
      <w:r w:rsidR="00785624" w:rsidRPr="00785624">
        <w:rPr>
          <w:rFonts w:ascii="Times New Roman" w:hAnsi="Times New Roman" w:cs="Times New Roman"/>
          <w:sz w:val="24"/>
          <w:szCs w:val="24"/>
        </w:rPr>
        <w:t>, and</w:t>
      </w:r>
      <w:r w:rsidRPr="00785624">
        <w:rPr>
          <w:rFonts w:ascii="Times New Roman" w:hAnsi="Times New Roman" w:cs="Times New Roman"/>
          <w:sz w:val="24"/>
          <w:szCs w:val="24"/>
        </w:rPr>
        <w:t xml:space="preserve"> right to life</w:t>
      </w:r>
      <w:r w:rsidR="00A629C6" w:rsidRPr="00A629C6">
        <w:rPr>
          <w:rFonts w:ascii="Arial" w:hAnsi="Arial" w:cs="Arial"/>
          <w:color w:val="222222"/>
          <w:sz w:val="20"/>
          <w:szCs w:val="20"/>
          <w:shd w:val="clear" w:color="auto" w:fill="FFFFFF"/>
        </w:rPr>
        <w:t xml:space="preserve"> </w:t>
      </w:r>
      <w:r w:rsidR="00A629C6">
        <w:rPr>
          <w:rFonts w:ascii="Arial" w:hAnsi="Arial" w:cs="Arial"/>
          <w:color w:val="222222"/>
          <w:sz w:val="20"/>
          <w:szCs w:val="20"/>
          <w:shd w:val="clear" w:color="auto" w:fill="FFFFFF"/>
        </w:rPr>
        <w:t>(Hester &amp;</w:t>
      </w:r>
      <w:r w:rsidR="00A629C6">
        <w:rPr>
          <w:rFonts w:ascii="Arial" w:hAnsi="Arial" w:cs="Arial"/>
          <w:color w:val="222222"/>
          <w:sz w:val="20"/>
          <w:szCs w:val="20"/>
          <w:shd w:val="clear" w:color="auto" w:fill="FFFFFF"/>
        </w:rPr>
        <w:t xml:space="preserve"> </w:t>
      </w:r>
      <w:r w:rsidR="00A629C6">
        <w:rPr>
          <w:rFonts w:ascii="Arial" w:hAnsi="Arial" w:cs="Arial"/>
          <w:color w:val="222222"/>
          <w:sz w:val="20"/>
          <w:szCs w:val="20"/>
          <w:shd w:val="clear" w:color="auto" w:fill="FFFFFF"/>
        </w:rPr>
        <w:t xml:space="preserve">Lilley, 2018). </w:t>
      </w:r>
      <w:r w:rsidRPr="00785624">
        <w:rPr>
          <w:rFonts w:ascii="Times New Roman" w:hAnsi="Times New Roman" w:cs="Times New Roman"/>
          <w:sz w:val="24"/>
          <w:szCs w:val="24"/>
        </w:rPr>
        <w:t>An administration system of justice is important for the peace of the victims.</w:t>
      </w:r>
    </w:p>
    <w:p w:rsidR="003F1130" w:rsidRDefault="003F1130" w:rsidP="00785624">
      <w:pPr>
        <w:spacing w:line="480" w:lineRule="auto"/>
        <w:rPr>
          <w:rFonts w:ascii="Times New Roman" w:hAnsi="Times New Roman" w:cs="Times New Roman"/>
          <w:sz w:val="24"/>
          <w:szCs w:val="24"/>
        </w:rPr>
      </w:pPr>
      <w:r w:rsidRPr="00785624">
        <w:rPr>
          <w:rFonts w:ascii="Times New Roman" w:hAnsi="Times New Roman" w:cs="Times New Roman"/>
          <w:sz w:val="24"/>
          <w:szCs w:val="24"/>
        </w:rPr>
        <w:lastRenderedPageBreak/>
        <w:t xml:space="preserve">           Jobs in Victim Service and Court are deemed to a calling. Most individuals who opt for careers in Criminal Justice do so since they have an urge to make a significant difference and to assist other people. Those who need assistance and those who are vulnerable are the crimes' victims. Job seekers who possess the passion for helping those in need, jobs such as victim advocate could be what they are looking for. Victim advocates tend to work within all components of the justice system. They are employed by law enforcement companies to perform duties as liaisons to criminal investigators as they formulate cases. District attorneys and prosecutors maintain advocacy offices of the victim to assist witnesses and victims get justice. The victim advocates are used by the courts to assist determine concerns about sentencing and restitution.</w:t>
      </w:r>
    </w:p>
    <w:p w:rsidR="003F1130" w:rsidRDefault="003F1130" w:rsidP="00785624">
      <w:pPr>
        <w:spacing w:line="480" w:lineRule="auto"/>
        <w:rPr>
          <w:rFonts w:ascii="Times New Roman" w:hAnsi="Times New Roman" w:cs="Times New Roman"/>
          <w:sz w:val="24"/>
          <w:szCs w:val="24"/>
        </w:rPr>
      </w:pPr>
    </w:p>
    <w:p w:rsidR="003F1130" w:rsidRDefault="003F1130" w:rsidP="00785624">
      <w:pPr>
        <w:spacing w:line="480" w:lineRule="auto"/>
        <w:rPr>
          <w:rFonts w:ascii="Times New Roman" w:hAnsi="Times New Roman" w:cs="Times New Roman"/>
          <w:sz w:val="24"/>
          <w:szCs w:val="24"/>
        </w:rPr>
      </w:pPr>
    </w:p>
    <w:p w:rsidR="003F1130" w:rsidRDefault="003F1130" w:rsidP="00785624">
      <w:pPr>
        <w:spacing w:line="480" w:lineRule="auto"/>
        <w:rPr>
          <w:rFonts w:ascii="Times New Roman" w:hAnsi="Times New Roman" w:cs="Times New Roman"/>
          <w:sz w:val="24"/>
          <w:szCs w:val="24"/>
        </w:rPr>
      </w:pPr>
    </w:p>
    <w:p w:rsidR="003F1130" w:rsidRDefault="003F1130" w:rsidP="00785624">
      <w:pPr>
        <w:spacing w:line="480" w:lineRule="auto"/>
        <w:rPr>
          <w:rFonts w:ascii="Times New Roman" w:hAnsi="Times New Roman" w:cs="Times New Roman"/>
          <w:sz w:val="24"/>
          <w:szCs w:val="24"/>
        </w:rPr>
      </w:pPr>
    </w:p>
    <w:p w:rsidR="003F1130" w:rsidRDefault="003F1130" w:rsidP="00785624">
      <w:pPr>
        <w:spacing w:line="480" w:lineRule="auto"/>
        <w:rPr>
          <w:rFonts w:ascii="Times New Roman" w:hAnsi="Times New Roman" w:cs="Times New Roman"/>
          <w:sz w:val="24"/>
          <w:szCs w:val="24"/>
        </w:rPr>
      </w:pPr>
    </w:p>
    <w:p w:rsidR="003F1130" w:rsidRDefault="003F1130" w:rsidP="00785624">
      <w:pPr>
        <w:spacing w:line="480" w:lineRule="auto"/>
        <w:rPr>
          <w:rFonts w:ascii="Times New Roman" w:hAnsi="Times New Roman" w:cs="Times New Roman"/>
          <w:sz w:val="24"/>
          <w:szCs w:val="24"/>
        </w:rPr>
      </w:pPr>
    </w:p>
    <w:p w:rsidR="003F1130" w:rsidRDefault="003F1130" w:rsidP="00785624">
      <w:pPr>
        <w:spacing w:line="480" w:lineRule="auto"/>
        <w:rPr>
          <w:rFonts w:ascii="Times New Roman" w:hAnsi="Times New Roman" w:cs="Times New Roman"/>
          <w:sz w:val="24"/>
          <w:szCs w:val="24"/>
        </w:rPr>
      </w:pPr>
    </w:p>
    <w:p w:rsidR="003F1130" w:rsidRDefault="003F1130" w:rsidP="00785624">
      <w:pPr>
        <w:spacing w:line="480" w:lineRule="auto"/>
        <w:rPr>
          <w:rFonts w:ascii="Times New Roman" w:hAnsi="Times New Roman" w:cs="Times New Roman"/>
          <w:sz w:val="24"/>
          <w:szCs w:val="24"/>
        </w:rPr>
      </w:pPr>
    </w:p>
    <w:p w:rsidR="003F1130" w:rsidRDefault="003F1130" w:rsidP="00785624">
      <w:pPr>
        <w:spacing w:line="480" w:lineRule="auto"/>
        <w:rPr>
          <w:rFonts w:ascii="Times New Roman" w:hAnsi="Times New Roman" w:cs="Times New Roman"/>
          <w:sz w:val="24"/>
          <w:szCs w:val="24"/>
        </w:rPr>
      </w:pPr>
    </w:p>
    <w:p w:rsidR="003F1130" w:rsidRDefault="003F1130" w:rsidP="00785624">
      <w:pPr>
        <w:spacing w:line="480" w:lineRule="auto"/>
        <w:rPr>
          <w:rFonts w:ascii="Times New Roman" w:hAnsi="Times New Roman" w:cs="Times New Roman"/>
          <w:sz w:val="24"/>
          <w:szCs w:val="24"/>
        </w:rPr>
      </w:pPr>
    </w:p>
    <w:p w:rsidR="003F1130" w:rsidRDefault="003F1130" w:rsidP="00785624">
      <w:pPr>
        <w:spacing w:line="480" w:lineRule="auto"/>
        <w:rPr>
          <w:rFonts w:ascii="Times New Roman" w:hAnsi="Times New Roman" w:cs="Times New Roman"/>
          <w:sz w:val="24"/>
          <w:szCs w:val="24"/>
        </w:rPr>
      </w:pPr>
    </w:p>
    <w:p w:rsidR="003F1130" w:rsidRDefault="003F1130" w:rsidP="00785624">
      <w:pPr>
        <w:spacing w:line="480" w:lineRule="auto"/>
        <w:rPr>
          <w:rFonts w:ascii="Times New Roman" w:hAnsi="Times New Roman" w:cs="Times New Roman"/>
          <w:sz w:val="24"/>
          <w:szCs w:val="24"/>
        </w:rPr>
      </w:pPr>
    </w:p>
    <w:p w:rsidR="003F1130" w:rsidRPr="003F1130" w:rsidRDefault="00A629C6" w:rsidP="00A629C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629C6" w:rsidRPr="00A629C6" w:rsidRDefault="00A629C6" w:rsidP="00A629C6">
      <w:pPr>
        <w:spacing w:line="480" w:lineRule="auto"/>
        <w:ind w:left="720" w:hanging="720"/>
        <w:rPr>
          <w:rFonts w:ascii="Times New Roman" w:hAnsi="Times New Roman" w:cs="Times New Roman"/>
          <w:color w:val="222222"/>
          <w:sz w:val="24"/>
          <w:szCs w:val="24"/>
          <w:shd w:val="clear" w:color="auto" w:fill="FFFFFF"/>
        </w:rPr>
      </w:pPr>
      <w:r w:rsidRPr="00A629C6">
        <w:rPr>
          <w:rFonts w:ascii="Times New Roman" w:hAnsi="Times New Roman" w:cs="Times New Roman"/>
          <w:color w:val="222222"/>
          <w:sz w:val="24"/>
          <w:szCs w:val="24"/>
          <w:shd w:val="clear" w:color="auto" w:fill="FFFFFF"/>
        </w:rPr>
        <w:t>Bonomi, A. E., &amp; Martin, D. (2020). Domestic abusers: expert triangulators, new victim advocacy models to buffer against it. </w:t>
      </w:r>
      <w:r w:rsidRPr="00A629C6">
        <w:rPr>
          <w:rFonts w:ascii="Times New Roman" w:hAnsi="Times New Roman" w:cs="Times New Roman"/>
          <w:i/>
          <w:iCs/>
          <w:color w:val="222222"/>
          <w:sz w:val="24"/>
          <w:szCs w:val="24"/>
          <w:shd w:val="clear" w:color="auto" w:fill="FFFFFF"/>
        </w:rPr>
        <w:t>Journal of Family Violence</w:t>
      </w:r>
      <w:r w:rsidRPr="00A629C6">
        <w:rPr>
          <w:rFonts w:ascii="Times New Roman" w:hAnsi="Times New Roman" w:cs="Times New Roman"/>
          <w:color w:val="222222"/>
          <w:sz w:val="24"/>
          <w:szCs w:val="24"/>
          <w:shd w:val="clear" w:color="auto" w:fill="FFFFFF"/>
        </w:rPr>
        <w:t>, 1-6.</w:t>
      </w:r>
      <w:r w:rsidRPr="00A629C6">
        <w:rPr>
          <w:rFonts w:ascii="Times New Roman" w:hAnsi="Times New Roman" w:cs="Times New Roman"/>
          <w:color w:val="222222"/>
          <w:sz w:val="24"/>
          <w:szCs w:val="24"/>
          <w:shd w:val="clear" w:color="auto" w:fill="FFFFFF"/>
        </w:rPr>
        <w:t xml:space="preserve"> </w:t>
      </w:r>
    </w:p>
    <w:p w:rsidR="00A629C6" w:rsidRPr="00A629C6" w:rsidRDefault="00A629C6" w:rsidP="00A629C6">
      <w:pPr>
        <w:spacing w:line="480" w:lineRule="auto"/>
        <w:ind w:left="720" w:hanging="720"/>
        <w:rPr>
          <w:rFonts w:ascii="Times New Roman" w:hAnsi="Times New Roman" w:cs="Times New Roman"/>
          <w:color w:val="222222"/>
          <w:sz w:val="24"/>
          <w:szCs w:val="24"/>
          <w:shd w:val="clear" w:color="auto" w:fill="FFFFFF"/>
        </w:rPr>
      </w:pPr>
      <w:r w:rsidRPr="00A629C6">
        <w:rPr>
          <w:rFonts w:ascii="Times New Roman" w:hAnsi="Times New Roman" w:cs="Times New Roman"/>
          <w:color w:val="222222"/>
          <w:sz w:val="24"/>
          <w:szCs w:val="24"/>
          <w:shd w:val="clear" w:color="auto" w:fill="FFFFFF"/>
        </w:rPr>
        <w:t>Hester, M., &amp; Lilley, S. J. (2018). More than support to court: Rape victims and specialist sexual violence services. </w:t>
      </w:r>
      <w:r w:rsidRPr="00A629C6">
        <w:rPr>
          <w:rFonts w:ascii="Times New Roman" w:hAnsi="Times New Roman" w:cs="Times New Roman"/>
          <w:i/>
          <w:iCs/>
          <w:color w:val="222222"/>
          <w:sz w:val="24"/>
          <w:szCs w:val="24"/>
          <w:shd w:val="clear" w:color="auto" w:fill="FFFFFF"/>
        </w:rPr>
        <w:t>Internationa</w:t>
      </w:r>
      <w:bookmarkStart w:id="0" w:name="_GoBack"/>
      <w:bookmarkEnd w:id="0"/>
      <w:r w:rsidRPr="00A629C6">
        <w:rPr>
          <w:rFonts w:ascii="Times New Roman" w:hAnsi="Times New Roman" w:cs="Times New Roman"/>
          <w:i/>
          <w:iCs/>
          <w:color w:val="222222"/>
          <w:sz w:val="24"/>
          <w:szCs w:val="24"/>
          <w:shd w:val="clear" w:color="auto" w:fill="FFFFFF"/>
        </w:rPr>
        <w:t>l review of victimology</w:t>
      </w:r>
      <w:r w:rsidRPr="00A629C6">
        <w:rPr>
          <w:rFonts w:ascii="Times New Roman" w:hAnsi="Times New Roman" w:cs="Times New Roman"/>
          <w:color w:val="222222"/>
          <w:sz w:val="24"/>
          <w:szCs w:val="24"/>
          <w:shd w:val="clear" w:color="auto" w:fill="FFFFFF"/>
        </w:rPr>
        <w:t>, </w:t>
      </w:r>
      <w:r w:rsidRPr="00A629C6">
        <w:rPr>
          <w:rFonts w:ascii="Times New Roman" w:hAnsi="Times New Roman" w:cs="Times New Roman"/>
          <w:i/>
          <w:iCs/>
          <w:color w:val="222222"/>
          <w:sz w:val="24"/>
          <w:szCs w:val="24"/>
          <w:shd w:val="clear" w:color="auto" w:fill="FFFFFF"/>
        </w:rPr>
        <w:t>24</w:t>
      </w:r>
      <w:r w:rsidRPr="00A629C6">
        <w:rPr>
          <w:rFonts w:ascii="Times New Roman" w:hAnsi="Times New Roman" w:cs="Times New Roman"/>
          <w:color w:val="222222"/>
          <w:sz w:val="24"/>
          <w:szCs w:val="24"/>
          <w:shd w:val="clear" w:color="auto" w:fill="FFFFFF"/>
        </w:rPr>
        <w:t>(3), 313-328.</w:t>
      </w:r>
    </w:p>
    <w:sectPr w:rsidR="00A629C6" w:rsidRPr="00A629C6" w:rsidSect="00A629C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1361" w:rsidRDefault="00F71361" w:rsidP="00A629C6">
      <w:pPr>
        <w:spacing w:after="0" w:line="240" w:lineRule="auto"/>
      </w:pPr>
      <w:r>
        <w:separator/>
      </w:r>
    </w:p>
  </w:endnote>
  <w:endnote w:type="continuationSeparator" w:id="0">
    <w:p w:rsidR="00F71361" w:rsidRDefault="00F71361" w:rsidP="00A62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1361" w:rsidRDefault="00F71361" w:rsidP="00A629C6">
      <w:pPr>
        <w:spacing w:after="0" w:line="240" w:lineRule="auto"/>
      </w:pPr>
      <w:r>
        <w:separator/>
      </w:r>
    </w:p>
  </w:footnote>
  <w:footnote w:type="continuationSeparator" w:id="0">
    <w:p w:rsidR="00F71361" w:rsidRDefault="00F71361" w:rsidP="00A629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584069"/>
      <w:docPartObj>
        <w:docPartGallery w:val="Page Numbers (Top of Page)"/>
        <w:docPartUnique/>
      </w:docPartObj>
    </w:sdtPr>
    <w:sdtEndPr>
      <w:rPr>
        <w:noProof/>
      </w:rPr>
    </w:sdtEndPr>
    <w:sdtContent>
      <w:p w:rsidR="00A629C6" w:rsidRDefault="00A629C6" w:rsidP="00A629C6">
        <w:pPr>
          <w:pStyle w:val="Header"/>
          <w:spacing w:line="480" w:lineRule="auto"/>
        </w:pPr>
        <w:r w:rsidRPr="00A629C6">
          <w:rPr>
            <w:rFonts w:ascii="Times New Roman" w:hAnsi="Times New Roman" w:cs="Times New Roman"/>
            <w:sz w:val="24"/>
            <w:szCs w:val="24"/>
          </w:rPr>
          <w:t>CRIMINAL JUSTICE</w:t>
        </w:r>
        <w:r>
          <w:t xml:space="preserve"> </w:t>
        </w:r>
        <w:r>
          <w:tab/>
        </w:r>
        <w:r>
          <w:tab/>
        </w:r>
        <w:r>
          <w:fldChar w:fldCharType="begin"/>
        </w:r>
        <w:r>
          <w:instrText xml:space="preserve"> PAGE   \* MERGEFORMAT </w:instrText>
        </w:r>
        <w:r>
          <w:fldChar w:fldCharType="separate"/>
        </w:r>
        <w:r>
          <w:rPr>
            <w:noProof/>
          </w:rPr>
          <w:t>2</w:t>
        </w:r>
        <w:r>
          <w:rPr>
            <w:noProof/>
          </w:rPr>
          <w:fldChar w:fldCharType="end"/>
        </w:r>
      </w:p>
    </w:sdtContent>
  </w:sdt>
  <w:p w:rsidR="00A629C6" w:rsidRDefault="00A629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29C6" w:rsidRPr="00A629C6" w:rsidRDefault="00A629C6" w:rsidP="00A629C6">
    <w:pPr>
      <w:pStyle w:val="Header"/>
      <w:spacing w:line="480" w:lineRule="auto"/>
      <w:rPr>
        <w:rFonts w:ascii="Times New Roman" w:hAnsi="Times New Roman" w:cs="Times New Roman"/>
        <w:sz w:val="24"/>
        <w:szCs w:val="24"/>
      </w:rPr>
    </w:pPr>
    <w:r w:rsidRPr="00A629C6">
      <w:rPr>
        <w:rFonts w:ascii="Times New Roman" w:hAnsi="Times New Roman" w:cs="Times New Roman"/>
        <w:sz w:val="24"/>
        <w:szCs w:val="24"/>
      </w:rPr>
      <w:t>Running head: CRIMINAL JUSTICE</w:t>
    </w:r>
    <w:r w:rsidRPr="00A629C6">
      <w:rPr>
        <w:rFonts w:ascii="Times New Roman" w:hAnsi="Times New Roman" w:cs="Times New Roman"/>
        <w:sz w:val="24"/>
        <w:szCs w:val="24"/>
      </w:rPr>
      <w:tab/>
    </w:r>
    <w:r w:rsidRPr="00A629C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050"/>
    <w:rsid w:val="003F1130"/>
    <w:rsid w:val="00455419"/>
    <w:rsid w:val="0050032A"/>
    <w:rsid w:val="00620E87"/>
    <w:rsid w:val="007754A7"/>
    <w:rsid w:val="00785624"/>
    <w:rsid w:val="00994B6B"/>
    <w:rsid w:val="00A629C6"/>
    <w:rsid w:val="00B7285C"/>
    <w:rsid w:val="00DA5050"/>
    <w:rsid w:val="00DB733F"/>
    <w:rsid w:val="00EF0838"/>
    <w:rsid w:val="00F71361"/>
    <w:rsid w:val="00F759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E7D985-9D27-452E-AC83-270531CF3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20E87"/>
    <w:rPr>
      <w:b/>
      <w:bCs/>
    </w:rPr>
  </w:style>
  <w:style w:type="character" w:styleId="Emphasis">
    <w:name w:val="Emphasis"/>
    <w:basedOn w:val="DefaultParagraphFont"/>
    <w:uiPriority w:val="20"/>
    <w:qFormat/>
    <w:rsid w:val="00620E87"/>
    <w:rPr>
      <w:i/>
      <w:iCs/>
    </w:rPr>
  </w:style>
  <w:style w:type="character" w:styleId="Hyperlink">
    <w:name w:val="Hyperlink"/>
    <w:basedOn w:val="DefaultParagraphFont"/>
    <w:uiPriority w:val="99"/>
    <w:unhideWhenUsed/>
    <w:rsid w:val="0050032A"/>
    <w:rPr>
      <w:color w:val="0000FF"/>
      <w:u w:val="single"/>
    </w:rPr>
  </w:style>
  <w:style w:type="paragraph" w:styleId="Header">
    <w:name w:val="header"/>
    <w:basedOn w:val="Normal"/>
    <w:link w:val="HeaderChar"/>
    <w:uiPriority w:val="99"/>
    <w:unhideWhenUsed/>
    <w:rsid w:val="00A629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29C6"/>
  </w:style>
  <w:style w:type="paragraph" w:styleId="Footer">
    <w:name w:val="footer"/>
    <w:basedOn w:val="Normal"/>
    <w:link w:val="FooterChar"/>
    <w:uiPriority w:val="99"/>
    <w:unhideWhenUsed/>
    <w:rsid w:val="00A629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29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257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4</Pages>
  <Words>491</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2021-02-07T08:06:00Z</dcterms:created>
  <dcterms:modified xsi:type="dcterms:W3CDTF">2021-02-07T10:28:00Z</dcterms:modified>
</cp:coreProperties>
</file>